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09" w:rsidRDefault="00803409" w:rsidP="00803409">
      <w:pPr>
        <w:pStyle w:val="ConsPlusNormal"/>
        <w:jc w:val="right"/>
        <w:outlineLvl w:val="0"/>
      </w:pPr>
      <w:r>
        <w:t>Приложение N 21</w:t>
      </w:r>
    </w:p>
    <w:p w:rsidR="00803409" w:rsidRDefault="00803409" w:rsidP="00803409">
      <w:pPr>
        <w:pStyle w:val="ConsPlusNormal"/>
        <w:jc w:val="right"/>
      </w:pPr>
      <w:r>
        <w:t>к Решению Коллегии</w:t>
      </w:r>
    </w:p>
    <w:p w:rsidR="00803409" w:rsidRDefault="00803409" w:rsidP="00803409">
      <w:pPr>
        <w:pStyle w:val="ConsPlusNormal"/>
        <w:jc w:val="right"/>
      </w:pPr>
      <w:r>
        <w:t>Евразийской экономической комиссии</w:t>
      </w:r>
    </w:p>
    <w:p w:rsidR="00803409" w:rsidRDefault="00803409" w:rsidP="00803409">
      <w:pPr>
        <w:pStyle w:val="ConsPlusNormal"/>
        <w:jc w:val="right"/>
      </w:pPr>
      <w:r>
        <w:t>от 21 апреля 2015 г. N 30</w:t>
      </w:r>
    </w:p>
    <w:p w:rsidR="00803409" w:rsidRDefault="00803409" w:rsidP="00803409">
      <w:pPr>
        <w:pStyle w:val="ConsPlusNormal"/>
        <w:jc w:val="both"/>
      </w:pPr>
    </w:p>
    <w:p w:rsidR="00803409" w:rsidRDefault="00803409" w:rsidP="00803409">
      <w:pPr>
        <w:pStyle w:val="ConsPlusNormal"/>
        <w:jc w:val="center"/>
      </w:pPr>
      <w:bookmarkStart w:id="0" w:name="P23758"/>
      <w:bookmarkEnd w:id="0"/>
      <w:r>
        <w:t>ПОЛОЖЕНИЕ</w:t>
      </w:r>
    </w:p>
    <w:p w:rsidR="00803409" w:rsidRDefault="00803409" w:rsidP="00803409">
      <w:pPr>
        <w:pStyle w:val="ConsPlusNormal"/>
        <w:jc w:val="center"/>
      </w:pPr>
      <w:r>
        <w:t xml:space="preserve">О ВВОЗЕ НА ТАМОЖЕННУЮ ТЕРРИТОРИЮ </w:t>
      </w:r>
      <w:proofErr w:type="gramStart"/>
      <w:r>
        <w:t>ЕВРАЗИЙСКОГО</w:t>
      </w:r>
      <w:proofErr w:type="gramEnd"/>
    </w:p>
    <w:p w:rsidR="00803409" w:rsidRDefault="00803409" w:rsidP="00803409">
      <w:pPr>
        <w:pStyle w:val="ConsPlusNormal"/>
        <w:jc w:val="center"/>
      </w:pPr>
      <w:r>
        <w:t>ЭКОНОМИЧЕСКОГО СОЮЗА ЛЕКАРСТВЕННЫХ СРЕДСТВ</w:t>
      </w:r>
    </w:p>
    <w:p w:rsidR="00803409" w:rsidRDefault="00803409" w:rsidP="00803409">
      <w:pPr>
        <w:pStyle w:val="ConsPlusNormal"/>
        <w:jc w:val="center"/>
      </w:pPr>
    </w:p>
    <w:p w:rsidR="00803409" w:rsidRDefault="00803409" w:rsidP="00803409">
      <w:pPr>
        <w:pStyle w:val="ConsPlusNormal"/>
        <w:jc w:val="center"/>
      </w:pPr>
      <w:r>
        <w:t>Список изменяющих документов</w:t>
      </w:r>
    </w:p>
    <w:p w:rsidR="00803409" w:rsidRDefault="00803409" w:rsidP="00803409">
      <w:pPr>
        <w:pStyle w:val="ConsPlusNormal"/>
        <w:jc w:val="center"/>
      </w:pPr>
      <w:proofErr w:type="gramStart"/>
      <w:r>
        <w:t xml:space="preserve">(введено </w:t>
      </w:r>
      <w:hyperlink r:id="rId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</w:t>
      </w:r>
      <w:proofErr w:type="gramEnd"/>
    </w:p>
    <w:p w:rsidR="00803409" w:rsidRDefault="00803409" w:rsidP="00803409">
      <w:pPr>
        <w:pStyle w:val="ConsPlusNormal"/>
        <w:jc w:val="center"/>
      </w:pPr>
      <w:r>
        <w:t>от 30.08.2016 N 99)</w:t>
      </w:r>
    </w:p>
    <w:p w:rsidR="00803409" w:rsidRDefault="00803409" w:rsidP="00803409">
      <w:pPr>
        <w:pStyle w:val="ConsPlusNormal"/>
        <w:jc w:val="both"/>
      </w:pPr>
    </w:p>
    <w:p w:rsidR="00803409" w:rsidRDefault="00803409" w:rsidP="00803409">
      <w:pPr>
        <w:pStyle w:val="ConsPlusNormal"/>
        <w:jc w:val="center"/>
        <w:outlineLvl w:val="1"/>
      </w:pPr>
      <w:r>
        <w:t>I. Общие положения</w:t>
      </w:r>
    </w:p>
    <w:p w:rsidR="00803409" w:rsidRDefault="00803409" w:rsidP="00803409">
      <w:pPr>
        <w:pStyle w:val="ConsPlusNormal"/>
        <w:jc w:val="both"/>
      </w:pPr>
    </w:p>
    <w:p w:rsidR="00803409" w:rsidRDefault="00803409" w:rsidP="008034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ввоза на таможенную территорию Евразийского экономического союза (далее соответственно - ввоз, Союз) лекарственных средств, включенных в </w:t>
      </w:r>
      <w:hyperlink r:id="rId6" w:history="1">
        <w:r>
          <w:rPr>
            <w:color w:val="0000FF"/>
          </w:rPr>
          <w:t>раздел 2.14</w:t>
        </w:r>
      </w:hyperlink>
      <w:r>
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</w:r>
      <w:hyperlink r:id="rId7" w:history="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 (далее</w:t>
      </w:r>
      <w:proofErr w:type="gramEnd"/>
      <w:r>
        <w:t xml:space="preserve"> соответственно - лекарственные средства, единый перечень).</w:t>
      </w:r>
    </w:p>
    <w:p w:rsidR="00803409" w:rsidRDefault="00803409" w:rsidP="00803409">
      <w:pPr>
        <w:pStyle w:val="ConsPlusNormal"/>
        <w:ind w:firstLine="540"/>
        <w:jc w:val="both"/>
      </w:pPr>
      <w:r>
        <w:t xml:space="preserve">Настоящее Положение не применяется при ввозе лекарственных средств, являющихся наркотическими средствами, психотропными веществами и их </w:t>
      </w:r>
      <w:proofErr w:type="spellStart"/>
      <w:r>
        <w:t>прекурсорами</w:t>
      </w:r>
      <w:proofErr w:type="spellEnd"/>
      <w:r>
        <w:t>.</w:t>
      </w:r>
    </w:p>
    <w:p w:rsidR="00803409" w:rsidRDefault="00803409" w:rsidP="00803409">
      <w:pPr>
        <w:pStyle w:val="ConsPlusNormal"/>
        <w:ind w:firstLine="540"/>
        <w:jc w:val="both"/>
      </w:pPr>
      <w:proofErr w:type="gramStart"/>
      <w:r>
        <w:t xml:space="preserve">Ввоз лекарственных средств, являющихся наркотическими средствами, психотропными веществами и их </w:t>
      </w:r>
      <w:proofErr w:type="spellStart"/>
      <w:r>
        <w:t>прекурсорами</w:t>
      </w:r>
      <w:proofErr w:type="spellEnd"/>
      <w:r>
        <w:t xml:space="preserve">, включенными в </w:t>
      </w:r>
      <w:hyperlink r:id="rId8" w:history="1">
        <w:r>
          <w:rPr>
            <w:color w:val="0000FF"/>
          </w:rPr>
          <w:t>раздел 2.12</w:t>
        </w:r>
      </w:hyperlink>
      <w:r>
        <w:t xml:space="preserve"> единого перечня, осуществляется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(приложение N 10 к Решению Коллегии Евразийской экономической комиссии от 21 апреля 2015 г. N</w:t>
      </w:r>
      <w:proofErr w:type="gramEnd"/>
      <w:r>
        <w:t xml:space="preserve"> 30).</w:t>
      </w:r>
    </w:p>
    <w:p w:rsidR="00803409" w:rsidRDefault="00803409" w:rsidP="0080340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Для целей настоящего Положения под зарегистрированными лекарственными средствами понимаются лекарственные средства, включенные в единый реестр зарегистрированных лекарственных средств Евразийского экономического союза, предусмотренный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(далее - единый реестр), или включенные в соответствующий государственный реестр лекарственных средств государства - члена Союза (далее - государство-член)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этого государства.</w:t>
      </w:r>
    </w:p>
    <w:p w:rsidR="00803409" w:rsidRDefault="00803409" w:rsidP="00803409">
      <w:pPr>
        <w:pStyle w:val="ConsPlusNormal"/>
        <w:ind w:firstLine="540"/>
        <w:jc w:val="both"/>
      </w:pPr>
      <w:r>
        <w:t xml:space="preserve">Иные понятия, используемые в настоящем Положении, применяются в значениях, определенных </w:t>
      </w:r>
      <w:hyperlink r:id="rId11" w:history="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 и международными договорами, входящими </w:t>
      </w:r>
      <w:proofErr w:type="gramStart"/>
      <w:r>
        <w:t>в право</w:t>
      </w:r>
      <w:proofErr w:type="gramEnd"/>
      <w:r>
        <w:t xml:space="preserve"> Союза.</w:t>
      </w:r>
    </w:p>
    <w:p w:rsidR="00803409" w:rsidRDefault="00803409" w:rsidP="00803409">
      <w:pPr>
        <w:pStyle w:val="ConsPlusNormal"/>
        <w:ind w:firstLine="540"/>
        <w:jc w:val="both"/>
      </w:pPr>
      <w:r>
        <w:t xml:space="preserve">3.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государства-члена (далее - сведения о включении в реестр), за исключением случаев, предусмотренных абзацем вторым настоящего пункта и </w:t>
      </w:r>
      <w:hyperlink w:anchor="P23776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23786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803409" w:rsidRDefault="00803409" w:rsidP="00803409">
      <w:pPr>
        <w:pStyle w:val="ConsPlusNormal"/>
        <w:ind w:firstLine="540"/>
        <w:jc w:val="both"/>
      </w:pPr>
      <w:r>
        <w:t>Ввоз зарегистрированных лекарственных сре</w:t>
      </w:r>
      <w:proofErr w:type="gramStart"/>
      <w:r>
        <w:t>дств в сл</w:t>
      </w:r>
      <w:proofErr w:type="gramEnd"/>
      <w:r>
        <w:t xml:space="preserve">учае, предусмотренном </w:t>
      </w:r>
      <w:hyperlink w:anchor="P23798" w:history="1">
        <w:r>
          <w:rPr>
            <w:color w:val="0000FF"/>
          </w:rPr>
          <w:t>подпунктом "е" пункта 11</w:t>
        </w:r>
      </w:hyperlink>
      <w:r>
        <w:t xml:space="preserve"> настоящего Положения, и лекарственных средств в случае, предусмотренном </w:t>
      </w:r>
      <w:hyperlink w:anchor="P23800" w:history="1">
        <w:r>
          <w:rPr>
            <w:color w:val="0000FF"/>
          </w:rPr>
          <w:t>подпунктом "з" пункта 11</w:t>
        </w:r>
      </w:hyperlink>
      <w:r>
        <w:t xml:space="preserve"> настоящего Положения, а также незарегистрированных лекарственных средств осуществляется при наличии заключения (разрешительного документа), за исключением случаев, предусмотренных </w:t>
      </w:r>
      <w:hyperlink w:anchor="P23776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23786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803409" w:rsidRDefault="00803409" w:rsidP="00803409">
      <w:pPr>
        <w:pStyle w:val="ConsPlusNormal"/>
        <w:ind w:firstLine="540"/>
        <w:jc w:val="both"/>
      </w:pPr>
      <w:r>
        <w:t xml:space="preserve">Заключение (разрешительный документ) выдается по </w:t>
      </w:r>
      <w:hyperlink r:id="rId12" w:history="1">
        <w:r>
          <w:rPr>
            <w:color w:val="0000FF"/>
          </w:rPr>
          <w:t>форме</w:t>
        </w:r>
      </w:hyperlink>
      <w:r>
        <w:t>, утвержденной Решением Коллегии Евразийской экономической комиссии от 16 мая 2012 г. N 45.</w:t>
      </w:r>
    </w:p>
    <w:p w:rsidR="00803409" w:rsidRDefault="00803409" w:rsidP="00803409">
      <w:pPr>
        <w:pStyle w:val="ConsPlusNormal"/>
        <w:ind w:firstLine="540"/>
        <w:jc w:val="both"/>
      </w:pPr>
      <w:bookmarkStart w:id="1" w:name="P23776"/>
      <w:bookmarkEnd w:id="1"/>
      <w:r>
        <w:lastRenderedPageBreak/>
        <w:t>4. Представление таможенному органу государства-члена сведений о включении в реестр или заключения (разрешительного документа) не требуется в следующих случаях:</w:t>
      </w:r>
    </w:p>
    <w:p w:rsidR="00803409" w:rsidRDefault="00803409" w:rsidP="00803409">
      <w:pPr>
        <w:pStyle w:val="ConsPlusNormal"/>
        <w:ind w:firstLine="540"/>
        <w:jc w:val="both"/>
      </w:pPr>
      <w:r>
        <w:t>а) ввоз физическими лицами зарегистрированных и незарегистрированных лекарственных сре</w:t>
      </w:r>
      <w:proofErr w:type="gramStart"/>
      <w:r>
        <w:t>дств в к</w:t>
      </w:r>
      <w:proofErr w:type="gramEnd"/>
      <w:r>
        <w:t>ачестве товаров для личного пользования;</w:t>
      </w:r>
    </w:p>
    <w:p w:rsidR="00803409" w:rsidRDefault="00803409" w:rsidP="00803409">
      <w:pPr>
        <w:pStyle w:val="ConsPlusNormal"/>
        <w:ind w:firstLine="540"/>
        <w:jc w:val="both"/>
      </w:pPr>
      <w:r>
        <w:t>б) ввоз зарегистрированных и незарегистрированных лекарственных сре</w:t>
      </w:r>
      <w:proofErr w:type="gramStart"/>
      <w:r>
        <w:t>дств дл</w:t>
      </w:r>
      <w:proofErr w:type="gramEnd"/>
      <w:r>
        <w:t>я лечения пассажиров и членов экипажей транспортных средств, поездных бригад и водителей транспортных средств, прибывших на таможенную территорию Союза, в аптечках первой помощи этих транспортных средств в ограниченном количестве, определенном законодательством государства их регистрации, если иное не предусмотрено законодательством государства-члена;</w:t>
      </w:r>
    </w:p>
    <w:p w:rsidR="00803409" w:rsidRDefault="00803409" w:rsidP="00803409">
      <w:pPr>
        <w:pStyle w:val="ConsPlusNormal"/>
        <w:ind w:firstLine="540"/>
        <w:jc w:val="both"/>
      </w:pPr>
      <w:r>
        <w:t>в) ввоз зарегистрированных и незарегистрированных лекарственных сре</w:t>
      </w:r>
      <w:proofErr w:type="gramStart"/>
      <w:r>
        <w:t>дств дл</w:t>
      </w:r>
      <w:proofErr w:type="gramEnd"/>
      <w:r>
        <w:t>я лечения участников официальных международных культурных, спортивных мероприятий и участников международных экспедиций, если иное не предусмотрено законодательством государства-члена.</w:t>
      </w:r>
    </w:p>
    <w:p w:rsidR="00803409" w:rsidRDefault="00803409" w:rsidP="00803409">
      <w:pPr>
        <w:pStyle w:val="ConsPlusNormal"/>
        <w:jc w:val="both"/>
      </w:pPr>
    </w:p>
    <w:p w:rsidR="00803409" w:rsidRDefault="00803409" w:rsidP="00803409">
      <w:pPr>
        <w:pStyle w:val="ConsPlusNormal"/>
        <w:jc w:val="center"/>
        <w:outlineLvl w:val="1"/>
      </w:pPr>
      <w:r>
        <w:t>II. Помещение под таможенные процедуры</w:t>
      </w:r>
    </w:p>
    <w:p w:rsidR="00803409" w:rsidRDefault="00803409" w:rsidP="00803409">
      <w:pPr>
        <w:pStyle w:val="ConsPlusNormal"/>
        <w:jc w:val="both"/>
      </w:pPr>
    </w:p>
    <w:p w:rsidR="00803409" w:rsidRDefault="00803409" w:rsidP="00803409">
      <w:pPr>
        <w:pStyle w:val="ConsPlusNormal"/>
        <w:ind w:firstLine="540"/>
        <w:jc w:val="both"/>
      </w:pPr>
      <w:r>
        <w:t xml:space="preserve">5. Помещение зарегистрированных лекарственных средств под таможенные процедуры выпуска для внутреннего потребления, переработки для внутреннего потребления, реимпорта и отказа в пользу государства осуществляется при представлении таможенному органу государства-члена сведений о включении в реестр, за исключением помещения лекарственных средств под таможенные процедуры в соответствии с </w:t>
      </w:r>
      <w:hyperlink w:anchor="P23784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23785" w:history="1">
        <w:r>
          <w:rPr>
            <w:color w:val="0000FF"/>
          </w:rPr>
          <w:t>7</w:t>
        </w:r>
      </w:hyperlink>
      <w:r>
        <w:t xml:space="preserve"> настоящего Положения.</w:t>
      </w:r>
    </w:p>
    <w:p w:rsidR="00803409" w:rsidRDefault="00803409" w:rsidP="00803409">
      <w:pPr>
        <w:pStyle w:val="ConsPlusNormal"/>
        <w:ind w:firstLine="540"/>
        <w:jc w:val="both"/>
      </w:pPr>
      <w:bookmarkStart w:id="2" w:name="P23784"/>
      <w:bookmarkEnd w:id="2"/>
      <w:r>
        <w:t>6. Помещение зарегистрированных лекарственных сре</w:t>
      </w:r>
      <w:proofErr w:type="gramStart"/>
      <w:r>
        <w:t>дств в сл</w:t>
      </w:r>
      <w:proofErr w:type="gramEnd"/>
      <w:r>
        <w:t xml:space="preserve">учае, предусмотренном </w:t>
      </w:r>
      <w:hyperlink w:anchor="P23798" w:history="1">
        <w:r>
          <w:rPr>
            <w:color w:val="0000FF"/>
          </w:rPr>
          <w:t>подпунктом "е" пункта 11</w:t>
        </w:r>
      </w:hyperlink>
      <w:r>
        <w:t xml:space="preserve"> настоящего Положения, и незарегистрированных лекарственных средств под таможенные процедуры выпуска для внутреннего потребления, переработки для внутреннего потребления, реимпорта, отказа в пользу государства и временного ввоза (допуска) осуществляется при представлении таможенному органу государства-члена заключения (разрешительного документа).</w:t>
      </w:r>
    </w:p>
    <w:p w:rsidR="00803409" w:rsidRDefault="00803409" w:rsidP="00803409">
      <w:pPr>
        <w:pStyle w:val="ConsPlusNormal"/>
        <w:ind w:firstLine="540"/>
        <w:jc w:val="both"/>
      </w:pPr>
      <w:bookmarkStart w:id="3" w:name="P23785"/>
      <w:bookmarkEnd w:id="3"/>
      <w:r>
        <w:t>7. Помещение лекарственных сре</w:t>
      </w:r>
      <w:proofErr w:type="gramStart"/>
      <w:r>
        <w:t>дств в сл</w:t>
      </w:r>
      <w:proofErr w:type="gramEnd"/>
      <w:r>
        <w:t xml:space="preserve">учае, предусмотренном </w:t>
      </w:r>
      <w:hyperlink w:anchor="P23800" w:history="1">
        <w:r>
          <w:rPr>
            <w:color w:val="0000FF"/>
          </w:rPr>
          <w:t>подпунктом "з" пункта 11</w:t>
        </w:r>
      </w:hyperlink>
      <w:r>
        <w:t xml:space="preserve"> настоящего Положения, под таможенные процедуры выпуска для внутреннего потребления, переработки для внутреннего потребления, реимпорта, отказа в пользу государства и временного ввоза (допуска) осуществляется при представлении таможенному органу государства-члена заключения (разрешительного документа).</w:t>
      </w:r>
    </w:p>
    <w:p w:rsidR="00803409" w:rsidRDefault="00803409" w:rsidP="00803409">
      <w:pPr>
        <w:pStyle w:val="ConsPlusNormal"/>
        <w:ind w:firstLine="540"/>
        <w:jc w:val="both"/>
      </w:pPr>
      <w:bookmarkStart w:id="4" w:name="P23786"/>
      <w:bookmarkEnd w:id="4"/>
      <w:r>
        <w:t>8. При помещении лекарственных средств под таможенные процедуры переработки на таможенной территории, таможенного склада, свободной таможенной зоны, свободного склада, уничтожения, таможенного транзита, а также зарегистрированных лекарственных средств под таможенную процедуру временного ввоза (допуска) представление таможенному органу государства-члена сведений о включении в реестр или заключения (разрешительного документа) не требуется.</w:t>
      </w:r>
    </w:p>
    <w:p w:rsidR="00803409" w:rsidRDefault="00803409" w:rsidP="00803409">
      <w:pPr>
        <w:pStyle w:val="ConsPlusNormal"/>
        <w:ind w:firstLine="540"/>
        <w:jc w:val="both"/>
      </w:pPr>
      <w:r>
        <w:t>9. Помещение лекарственных средств под таможенную процедуру беспошлинной торговли не допускается.</w:t>
      </w:r>
    </w:p>
    <w:p w:rsidR="00803409" w:rsidRDefault="00803409" w:rsidP="00803409">
      <w:pPr>
        <w:pStyle w:val="ConsPlusNormal"/>
        <w:jc w:val="both"/>
      </w:pPr>
    </w:p>
    <w:p w:rsidR="00803409" w:rsidRDefault="00803409" w:rsidP="00803409">
      <w:pPr>
        <w:pStyle w:val="ConsPlusNormal"/>
        <w:jc w:val="center"/>
        <w:outlineLvl w:val="1"/>
      </w:pPr>
      <w:r>
        <w:t>III. Выдача заключения (разрешительного документа)</w:t>
      </w:r>
    </w:p>
    <w:p w:rsidR="00803409" w:rsidRDefault="00803409" w:rsidP="00803409">
      <w:pPr>
        <w:pStyle w:val="ConsPlusNormal"/>
        <w:jc w:val="both"/>
      </w:pPr>
    </w:p>
    <w:p w:rsidR="00803409" w:rsidRDefault="00803409" w:rsidP="00803409">
      <w:pPr>
        <w:pStyle w:val="ConsPlusNormal"/>
        <w:ind w:firstLine="540"/>
        <w:jc w:val="both"/>
      </w:pPr>
      <w:r>
        <w:t>10. Выдача заключения (разрешительного документа) осуществляется уполномоченным в соответствии с законодательством государства-члена на выдачу заключений (разрешительных документов) органом государственной власти государства-члена в порядке, определенном законодательством этого государства-члена.</w:t>
      </w:r>
    </w:p>
    <w:p w:rsidR="00803409" w:rsidRDefault="00803409" w:rsidP="00803409">
      <w:pPr>
        <w:pStyle w:val="ConsPlusNormal"/>
        <w:ind w:firstLine="540"/>
        <w:jc w:val="both"/>
      </w:pPr>
      <w:r>
        <w:t xml:space="preserve">11. </w:t>
      </w:r>
      <w:proofErr w:type="gramStart"/>
      <w:r>
        <w:t>Заключение (разрешительный документ) выдается юридическим лицам, физическим лицам, зарегистрированным в качестве индивидуальных предпринимателей, а также в случаях, предусмотренных законодательством государства-члена, иностранным организациям - производителям лекарственных средств в лице уполномоченных представительств (филиалов) или их доверенных лиц (далее - заявители) в следующих случаях:</w:t>
      </w:r>
      <w:proofErr w:type="gramEnd"/>
    </w:p>
    <w:p w:rsidR="00803409" w:rsidRDefault="00803409" w:rsidP="00803409">
      <w:pPr>
        <w:pStyle w:val="ConsPlusNormal"/>
        <w:ind w:firstLine="540"/>
        <w:jc w:val="both"/>
      </w:pPr>
      <w:r>
        <w:t>а) ввоз незарегистрированных лекарственных средств, предназначенных для экспертизы лекарственных средств;</w:t>
      </w:r>
    </w:p>
    <w:p w:rsidR="00803409" w:rsidRDefault="00803409" w:rsidP="00803409">
      <w:pPr>
        <w:pStyle w:val="ConsPlusNormal"/>
        <w:ind w:firstLine="540"/>
        <w:jc w:val="both"/>
      </w:pPr>
      <w:r>
        <w:t xml:space="preserve">б) ввоз незарегистрированных лекарственных средств, предназначенных для осуществления </w:t>
      </w:r>
      <w:r>
        <w:lastRenderedPageBreak/>
        <w:t>регистрации лекарственных средств;</w:t>
      </w:r>
    </w:p>
    <w:p w:rsidR="00803409" w:rsidRDefault="00803409" w:rsidP="00803409">
      <w:pPr>
        <w:pStyle w:val="ConsPlusNormal"/>
        <w:ind w:firstLine="540"/>
        <w:jc w:val="both"/>
      </w:pPr>
      <w:r>
        <w:t>в) ввоз незарегистрированных лекарственных средств,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патологией;</w:t>
      </w:r>
    </w:p>
    <w:p w:rsidR="00803409" w:rsidRDefault="00803409" w:rsidP="00803409">
      <w:pPr>
        <w:pStyle w:val="ConsPlusNormal"/>
        <w:ind w:firstLine="540"/>
        <w:jc w:val="both"/>
      </w:pPr>
      <w:r>
        <w:t>г) ввоз незарегистрированных лекарственных средств, предназначенных для предотвращения и (или) устранения последствий чрезвычайных ситуаций;</w:t>
      </w:r>
    </w:p>
    <w:p w:rsidR="00803409" w:rsidRDefault="00803409" w:rsidP="00803409">
      <w:pPr>
        <w:pStyle w:val="ConsPlusNormal"/>
        <w:ind w:firstLine="540"/>
        <w:jc w:val="both"/>
      </w:pPr>
      <w:r>
        <w:t>д) ввоз незарегистрированных лекарственных средств, предназначенных для оказания гуманитарной помощи (содействия) и (или) помощи при чрезвычайных ситуациях, если это предусмотрено законодательством государства-члена;</w:t>
      </w:r>
    </w:p>
    <w:p w:rsidR="00803409" w:rsidRDefault="00803409" w:rsidP="00803409">
      <w:pPr>
        <w:pStyle w:val="ConsPlusNormal"/>
        <w:ind w:firstLine="540"/>
        <w:jc w:val="both"/>
      </w:pPr>
      <w:bookmarkStart w:id="5" w:name="P23798"/>
      <w:bookmarkEnd w:id="5"/>
      <w:r>
        <w:t>е) ввоз зарегистрированных лекарственных средств, предназначенных для оказания гуманитарной помощи (содействия) и (или) помощи при чрезвычайных ситуациях, если это предусмотрено законодательством государства-члена;</w:t>
      </w:r>
    </w:p>
    <w:p w:rsidR="00803409" w:rsidRDefault="00803409" w:rsidP="00803409">
      <w:pPr>
        <w:pStyle w:val="ConsPlusNormal"/>
        <w:ind w:firstLine="540"/>
        <w:jc w:val="both"/>
      </w:pPr>
      <w:r>
        <w:t>ж) ввоз предназначенных для проведения выставок незарегистрированных лекарственных средств без права их дальнейшей реализации;</w:t>
      </w:r>
    </w:p>
    <w:p w:rsidR="00803409" w:rsidRDefault="00803409" w:rsidP="00803409">
      <w:pPr>
        <w:pStyle w:val="ConsPlusNormal"/>
        <w:ind w:firstLine="540"/>
        <w:jc w:val="both"/>
      </w:pPr>
      <w:bookmarkStart w:id="6" w:name="P23800"/>
      <w:bookmarkEnd w:id="6"/>
      <w:r>
        <w:t>з) ввоз конкретной партии лекарственных средств, предназначенных для клинических исследований и (или) испытаний, если это предусмотрено законодательством государства-члена;</w:t>
      </w:r>
    </w:p>
    <w:p w:rsidR="00803409" w:rsidRDefault="00803409" w:rsidP="00803409">
      <w:pPr>
        <w:pStyle w:val="ConsPlusNormal"/>
        <w:ind w:firstLine="540"/>
        <w:jc w:val="both"/>
      </w:pPr>
      <w:r>
        <w:t>и) ввоз незарегистрированных лекарственных средств, предназначенных для внедрения инновационных медицинских технологий, проведения научных и иных исследований и разработок в медицине, если это предусмотрено законодательством государства-члена.</w:t>
      </w:r>
    </w:p>
    <w:p w:rsidR="00803409" w:rsidRDefault="00803409" w:rsidP="00803409">
      <w:pPr>
        <w:pStyle w:val="ConsPlusNormal"/>
        <w:ind w:firstLine="540"/>
        <w:jc w:val="both"/>
      </w:pPr>
      <w:bookmarkStart w:id="7" w:name="P23802"/>
      <w:bookmarkEnd w:id="7"/>
      <w:r>
        <w:t>12. Заключение (разрешительный документ) выдается при представлении заявителем в уполномоченный в соответствии с законодательством государства-члена на выдачу заключений (разрешительных документов) орган государственной власти государства-члена следующих документов и сведений:</w:t>
      </w:r>
    </w:p>
    <w:p w:rsidR="00803409" w:rsidRDefault="00803409" w:rsidP="00803409">
      <w:pPr>
        <w:pStyle w:val="ConsPlusNormal"/>
        <w:ind w:firstLine="540"/>
        <w:jc w:val="both"/>
      </w:pPr>
      <w:proofErr w:type="gramStart"/>
      <w:r>
        <w:t xml:space="preserve">а) проект заключения (разрешительного документа), оформленный в соответствии с методическими </w:t>
      </w:r>
      <w:hyperlink r:id="rId13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экономической комиссии</w:t>
      </w:r>
      <w:proofErr w:type="gramEnd"/>
      <w:r>
        <w:t xml:space="preserve"> от 16 мая 2012 г. N 45;</w:t>
      </w:r>
    </w:p>
    <w:p w:rsidR="00803409" w:rsidRDefault="00803409" w:rsidP="00803409">
      <w:pPr>
        <w:pStyle w:val="ConsPlusNormal"/>
        <w:ind w:firstLine="540"/>
        <w:jc w:val="both"/>
      </w:pPr>
      <w:r>
        <w:t>б) копии договора (контракта), приложения и (или) дополнения к нему, а в случае отсутствия договора (контракта) - копия иного документа, подтверждающего намерения сторон;</w:t>
      </w:r>
    </w:p>
    <w:p w:rsidR="00803409" w:rsidRDefault="00803409" w:rsidP="00803409">
      <w:pPr>
        <w:pStyle w:val="ConsPlusNormal"/>
        <w:ind w:firstLine="540"/>
        <w:jc w:val="both"/>
      </w:pPr>
      <w:r>
        <w:t>в) иные документы и сведения, предусмотренные законодательством государства-члена.</w:t>
      </w:r>
    </w:p>
    <w:p w:rsidR="00803409" w:rsidRDefault="00803409" w:rsidP="00803409">
      <w:pPr>
        <w:pStyle w:val="ConsPlusNormal"/>
        <w:ind w:firstLine="540"/>
        <w:jc w:val="both"/>
      </w:pPr>
      <w:r>
        <w:t>13. В выдаче заключения (разрешительного документа) отказывается при наличии следующих оснований:</w:t>
      </w:r>
    </w:p>
    <w:p w:rsidR="00803409" w:rsidRDefault="00803409" w:rsidP="00803409">
      <w:pPr>
        <w:pStyle w:val="ConsPlusNormal"/>
        <w:ind w:firstLine="540"/>
        <w:jc w:val="both"/>
      </w:pPr>
      <w:r>
        <w:t xml:space="preserve">а) непредставление заявителем документов, указанных в </w:t>
      </w:r>
      <w:hyperlink w:anchor="P23802" w:history="1">
        <w:r>
          <w:rPr>
            <w:color w:val="0000FF"/>
          </w:rPr>
          <w:t>пункте 12</w:t>
        </w:r>
      </w:hyperlink>
      <w:r>
        <w:t xml:space="preserve"> настоящего Положения;</w:t>
      </w:r>
    </w:p>
    <w:p w:rsidR="00803409" w:rsidRDefault="00803409" w:rsidP="00803409">
      <w:pPr>
        <w:pStyle w:val="ConsPlusNormal"/>
        <w:ind w:firstLine="540"/>
        <w:jc w:val="both"/>
      </w:pPr>
      <w:r>
        <w:t>б) наличие неполных или недостоверных сведений в документах, представленных заявителем для получения заключения (разрешительного документа);</w:t>
      </w:r>
    </w:p>
    <w:p w:rsidR="00803409" w:rsidRDefault="00803409" w:rsidP="00803409">
      <w:pPr>
        <w:pStyle w:val="ConsPlusNormal"/>
        <w:ind w:firstLine="540"/>
        <w:jc w:val="both"/>
      </w:pPr>
      <w:r>
        <w:t>в) иные основания, предусмотренные законодательством государства-члена.</w:t>
      </w:r>
    </w:p>
    <w:p w:rsidR="00803409" w:rsidRDefault="00803409" w:rsidP="00803409">
      <w:pPr>
        <w:pStyle w:val="ConsPlusNormal"/>
        <w:jc w:val="both"/>
      </w:pPr>
    </w:p>
    <w:p w:rsidR="00852DA4" w:rsidRDefault="00852DA4">
      <w:bookmarkStart w:id="8" w:name="_GoBack"/>
      <w:bookmarkEnd w:id="8"/>
    </w:p>
    <w:sectPr w:rsidR="0085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10"/>
    <w:rsid w:val="00113310"/>
    <w:rsid w:val="00803409"/>
    <w:rsid w:val="0085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2E000CB3EDB9FCB2F76B8E625C8A9F5EFF03DB440E8EF49A6661F8B52671574CFD05A6F31KF4CH" TargetMode="External"/><Relationship Id="rId13" Type="http://schemas.openxmlformats.org/officeDocument/2006/relationships/hyperlink" Target="consultantplus://offline/ref=8882E000CB3EDB9FCB2F76B8E625C8A9F6EDFE37B64EE8EF49A6661F8B52671574CFD0526831F5DFK14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82E000CB3EDB9FCB2F76B8E625C8A9F5EFF43CB44FE8EF49A6661F8B52671574CFD0526833F5D9K147H" TargetMode="External"/><Relationship Id="rId12" Type="http://schemas.openxmlformats.org/officeDocument/2006/relationships/hyperlink" Target="consultantplus://offline/ref=8882E000CB3EDB9FCB2F76B8E625C8A9F6EDFE37B64EE8EF49A6661F8B52671574CFD0526831F5DDK14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2E000CB3EDB9FCB2F76B8E625C8A9F5EFF03DB440E8EF49A6661F8B52671574CFD0526833F2DBK145H" TargetMode="External"/><Relationship Id="rId11" Type="http://schemas.openxmlformats.org/officeDocument/2006/relationships/hyperlink" Target="consultantplus://offline/ref=8882E000CB3EDB9FCB2F76B8E625C8A9F5EFF43CB44FE8EF49A6661F8B52671574CFD0526833F5D9K14BH" TargetMode="External"/><Relationship Id="rId5" Type="http://schemas.openxmlformats.org/officeDocument/2006/relationships/hyperlink" Target="consultantplus://offline/ref=8882E000CB3EDB9FCB2F76B8E625C8A9F5EFF33FB343E8EF49A6661F8B52671574CFD0526831F0D5K14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82E000CB3EDB9FCB2F76B8E625C8A9F6E8F539B442E8EF49A6661F8B52671574CFD0526831F4DCK14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2E000CB3EDB9FCB2F76B8E625C8A9F6E6FE38B541E8EF49A6661F8B52671574CFD0526937F1DBK14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Алексей Алексеевич</dc:creator>
  <cp:keywords/>
  <dc:description/>
  <cp:lastModifiedBy>Воробьев Алексей Алексеевич</cp:lastModifiedBy>
  <cp:revision>2</cp:revision>
  <dcterms:created xsi:type="dcterms:W3CDTF">2017-05-24T07:58:00Z</dcterms:created>
  <dcterms:modified xsi:type="dcterms:W3CDTF">2017-05-24T07:58:00Z</dcterms:modified>
</cp:coreProperties>
</file>